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HAnsi" w:hAnsiTheme="minorHAnsi" w:eastAsiaTheme="minorHAnsi"/>
        </w:rPr>
      </w:pPr>
      <w:bookmarkStart w:id="0" w:name="_GoBack"/>
      <w:bookmarkEnd w:id="0"/>
      <w:r>
        <w:rPr>
          <w:rFonts w:hint="eastAsia" w:asciiTheme="minorHAnsi" w:hAnsiTheme="minorHAnsi" w:eastAsiaTheme="minorHAnsi"/>
          <w:b/>
          <w:bCs/>
          <w:sz w:val="24"/>
          <w:szCs w:val="24"/>
        </w:rPr>
        <w:t>Supplementary</w:t>
      </w:r>
      <w:r>
        <w:rPr>
          <w:rFonts w:hint="eastAsia" w:asciiTheme="minorHAnsi" w:hAnsiTheme="minorHAnsi" w:eastAsiaTheme="minorHAnsi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Theme="minorHAnsi" w:hAnsiTheme="minorHAnsi" w:eastAsiaTheme="minorHAnsi"/>
          <w:b/>
          <w:bCs/>
          <w:sz w:val="24"/>
          <w:szCs w:val="24"/>
        </w:rPr>
        <w:t xml:space="preserve">Table </w:t>
      </w:r>
      <w:r>
        <w:rPr>
          <w:rFonts w:hint="eastAsia" w:asciiTheme="minorHAnsi" w:hAnsiTheme="minorHAnsi" w:eastAsiaTheme="minorHAnsi"/>
          <w:b/>
          <w:bCs/>
          <w:sz w:val="24"/>
          <w:szCs w:val="24"/>
          <w:lang w:val="en-US" w:eastAsia="zh-CN"/>
        </w:rPr>
        <w:t>6</w:t>
      </w:r>
      <w:r>
        <w:rPr>
          <w:rFonts w:asciiTheme="minorHAnsi" w:hAnsiTheme="minorHAnsi" w:eastAsiaTheme="minorHAnsi"/>
          <w:b/>
          <w:bCs/>
          <w:sz w:val="24"/>
          <w:szCs w:val="24"/>
        </w:rPr>
        <w:t>.</w:t>
      </w:r>
      <w:r>
        <w:rPr>
          <w:rFonts w:hint="eastAsia" w:asciiTheme="minorHAnsi" w:hAnsiTheme="minorHAnsi" w:eastAsiaTheme="minorHAnsi"/>
          <w:sz w:val="24"/>
          <w:szCs w:val="24"/>
        </w:rPr>
        <w:t xml:space="preserve"> Univariate analysis of factors </w:t>
      </w:r>
      <w:r>
        <w:rPr>
          <w:rFonts w:asciiTheme="minorHAnsi" w:hAnsiTheme="minorHAnsi" w:eastAsiaTheme="minorHAnsi"/>
          <w:sz w:val="24"/>
          <w:szCs w:val="24"/>
        </w:rPr>
        <w:t>affecting to D</w:t>
      </w:r>
      <w:r>
        <w:rPr>
          <w:rFonts w:hint="eastAsia" w:asciiTheme="minorHAnsi" w:hAnsiTheme="minorHAnsi" w:eastAsiaTheme="minorHAnsi"/>
          <w:sz w:val="24"/>
          <w:szCs w:val="24"/>
        </w:rPr>
        <w:t>isease-</w:t>
      </w:r>
      <w:r>
        <w:rPr>
          <w:rFonts w:asciiTheme="minorHAnsi" w:hAnsiTheme="minorHAnsi" w:eastAsiaTheme="minorHAnsi"/>
          <w:sz w:val="24"/>
          <w:szCs w:val="24"/>
        </w:rPr>
        <w:t>F</w:t>
      </w:r>
      <w:r>
        <w:rPr>
          <w:rFonts w:hint="eastAsia" w:asciiTheme="minorHAnsi" w:hAnsiTheme="minorHAnsi" w:eastAsiaTheme="minorHAnsi"/>
          <w:sz w:val="24"/>
          <w:szCs w:val="24"/>
        </w:rPr>
        <w:t xml:space="preserve">ree </w:t>
      </w:r>
      <w:r>
        <w:rPr>
          <w:rFonts w:asciiTheme="minorHAnsi" w:hAnsiTheme="minorHAnsi" w:eastAsiaTheme="minorHAnsi"/>
          <w:sz w:val="24"/>
          <w:szCs w:val="24"/>
        </w:rPr>
        <w:t>S</w:t>
      </w:r>
      <w:r>
        <w:rPr>
          <w:rFonts w:hint="eastAsia" w:asciiTheme="minorHAnsi" w:hAnsiTheme="minorHAnsi" w:eastAsiaTheme="minorHAnsi"/>
          <w:sz w:val="24"/>
          <w:szCs w:val="24"/>
        </w:rPr>
        <w:t>urvi</w:t>
      </w:r>
      <w:r>
        <w:rPr>
          <w:rFonts w:asciiTheme="minorHAnsi" w:hAnsiTheme="minorHAnsi" w:eastAsiaTheme="minorHAnsi"/>
          <w:sz w:val="24"/>
          <w:szCs w:val="24"/>
        </w:rPr>
        <w:t>v</w:t>
      </w:r>
      <w:r>
        <w:rPr>
          <w:rFonts w:hint="eastAsia" w:asciiTheme="minorHAnsi" w:hAnsiTheme="minorHAnsi" w:eastAsiaTheme="minorHAnsi"/>
          <w:sz w:val="24"/>
          <w:szCs w:val="24"/>
        </w:rPr>
        <w:t>al</w:t>
      </w:r>
      <w:r>
        <w:rPr>
          <w:rFonts w:asciiTheme="minorHAnsi" w:hAnsiTheme="minorHAnsi" w:eastAsiaTheme="minorHAnsi"/>
          <w:sz w:val="24"/>
          <w:szCs w:val="24"/>
        </w:rPr>
        <w:t xml:space="preserve"> and</w:t>
      </w:r>
      <w:r>
        <w:rPr>
          <w:rFonts w:hint="eastAsia" w:asciiTheme="minorHAnsi" w:hAnsiTheme="minorHAnsi" w:eastAsiaTheme="minorHAnsi"/>
          <w:sz w:val="24"/>
          <w:szCs w:val="24"/>
        </w:rPr>
        <w:t xml:space="preserve"> </w:t>
      </w:r>
      <w:r>
        <w:rPr>
          <w:rFonts w:hint="eastAsia" w:asciiTheme="minorHAnsi" w:hAnsiTheme="minorHAnsi" w:eastAsiaTheme="minorHAnsi"/>
          <w:sz w:val="24"/>
          <w:szCs w:val="24"/>
          <w:lang w:val="en-US" w:eastAsia="zh-CN"/>
        </w:rPr>
        <w:t>O</w:t>
      </w:r>
      <w:r>
        <w:rPr>
          <w:rFonts w:hint="eastAsia" w:asciiTheme="minorHAnsi" w:hAnsiTheme="minorHAnsi" w:eastAsiaTheme="minorHAnsi"/>
          <w:sz w:val="24"/>
          <w:szCs w:val="24"/>
        </w:rPr>
        <w:t>verall survi</w:t>
      </w:r>
      <w:r>
        <w:rPr>
          <w:rFonts w:asciiTheme="minorHAnsi" w:hAnsiTheme="minorHAnsi" w:eastAsiaTheme="minorHAnsi"/>
          <w:sz w:val="24"/>
          <w:szCs w:val="24"/>
        </w:rPr>
        <w:t>v</w:t>
      </w:r>
      <w:r>
        <w:rPr>
          <w:rFonts w:hint="eastAsia" w:asciiTheme="minorHAnsi" w:hAnsiTheme="minorHAnsi" w:eastAsiaTheme="minorHAnsi"/>
          <w:sz w:val="24"/>
          <w:szCs w:val="24"/>
        </w:rPr>
        <w:t>al</w:t>
      </w:r>
      <w:r>
        <w:rPr>
          <w:rFonts w:asciiTheme="minorHAnsi" w:hAnsiTheme="minorHAnsi" w:eastAsiaTheme="minorHAnsi"/>
          <w:sz w:val="24"/>
          <w:szCs w:val="24"/>
        </w:rPr>
        <w:t xml:space="preserve"> </w:t>
      </w:r>
    </w:p>
    <w:tbl>
      <w:tblPr>
        <w:tblStyle w:val="3"/>
        <w:tblW w:w="5056" w:type="pct"/>
        <w:tblInd w:w="135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1"/>
        <w:gridCol w:w="2302"/>
        <w:gridCol w:w="710"/>
        <w:gridCol w:w="281"/>
        <w:gridCol w:w="2266"/>
        <w:gridCol w:w="707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Characteristics</w:t>
            </w:r>
          </w:p>
        </w:tc>
        <w:tc>
          <w:tcPr>
            <w:tcW w:w="3012" w:type="dxa"/>
            <w:gridSpan w:val="2"/>
            <w:tcBorders>
              <w:bottom w:val="single" w:color="auto" w:sz="8" w:space="0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DFS  </w:t>
            </w:r>
            <w:r>
              <w:rPr>
                <w:rFonts w:hint="eastAsia"/>
                <w:kern w:val="0"/>
                <w:sz w:val="20"/>
                <w:szCs w:val="20"/>
              </w:rPr>
              <w:t>Univariate analysis</w:t>
            </w:r>
          </w:p>
        </w:tc>
        <w:tc>
          <w:tcPr>
            <w:tcW w:w="281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gridSpan w:val="2"/>
            <w:tcBorders>
              <w:bottom w:val="single" w:color="auto" w:sz="8" w:space="0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OS  </w:t>
            </w:r>
            <w:r>
              <w:rPr>
                <w:rFonts w:hint="eastAsia"/>
                <w:kern w:val="0"/>
                <w:sz w:val="20"/>
                <w:szCs w:val="20"/>
              </w:rPr>
              <w:t>Univariate analysis</w:t>
            </w:r>
            <w:r>
              <w:rPr>
                <w:kern w:val="0"/>
                <w:sz w:val="20"/>
                <w:szCs w:val="20"/>
              </w:rPr>
              <w:t xml:space="preserve">   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  <w:tcBorders>
              <w:bottom w:val="single" w:color="auto" w:sz="8" w:space="0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3012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HR (95%CI)                       p value</w:t>
            </w:r>
          </w:p>
        </w:tc>
        <w:tc>
          <w:tcPr>
            <w:tcW w:w="281" w:type="dxa"/>
            <w:tcBorders>
              <w:bottom w:val="single" w:color="auto" w:sz="8" w:space="0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973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HR(95% CI)                      p value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  <w:tcBorders>
              <w:top w:val="single" w:color="auto" w:sz="8" w:space="0"/>
              <w:bottom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Age, years </w:t>
            </w:r>
          </w:p>
        </w:tc>
        <w:tc>
          <w:tcPr>
            <w:tcW w:w="2302" w:type="dxa"/>
            <w:tcBorders>
              <w:top w:val="single" w:color="auto" w:sz="8" w:space="0"/>
              <w:bottom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1.032（0.990-1.076）</w:t>
            </w:r>
          </w:p>
        </w:tc>
        <w:tc>
          <w:tcPr>
            <w:tcW w:w="710" w:type="dxa"/>
            <w:tcBorders>
              <w:top w:val="single" w:color="auto" w:sz="8" w:space="0"/>
              <w:bottom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0.132</w:t>
            </w:r>
          </w:p>
        </w:tc>
        <w:tc>
          <w:tcPr>
            <w:tcW w:w="281" w:type="dxa"/>
            <w:tcBorders>
              <w:top w:val="single" w:color="auto" w:sz="8" w:space="0"/>
              <w:bottom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color="auto" w:sz="8" w:space="0"/>
              <w:bottom w:val="nil"/>
            </w:tcBorders>
          </w:tcPr>
          <w:p>
            <w:r>
              <w:rPr>
                <w:rFonts w:hint="eastAsia"/>
                <w:kern w:val="0"/>
                <w:sz w:val="20"/>
                <w:szCs w:val="20"/>
              </w:rPr>
              <w:t>1.058（0.998-1.121）</w:t>
            </w:r>
          </w:p>
        </w:tc>
        <w:tc>
          <w:tcPr>
            <w:tcW w:w="707" w:type="dxa"/>
            <w:tcBorders>
              <w:top w:val="single" w:color="auto" w:sz="8" w:space="0"/>
              <w:bottom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</w:t>
            </w:r>
            <w:r>
              <w:rPr>
                <w:kern w:val="0"/>
                <w:sz w:val="20"/>
                <w:szCs w:val="20"/>
              </w:rPr>
              <w:t>.059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  <w:tcBorders>
              <w:top w:val="nil"/>
            </w:tcBorders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Menopausal status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Pre-menopause</w:t>
            </w:r>
          </w:p>
          <w:p>
            <w:pPr>
              <w:widowControl/>
              <w:ind w:left="105" w:leftChars="5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Post-menopause</w:t>
            </w:r>
          </w:p>
        </w:tc>
        <w:tc>
          <w:tcPr>
            <w:tcW w:w="2302" w:type="dxa"/>
            <w:tcBorders>
              <w:top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1.112（0.552-2.238）</w:t>
            </w:r>
          </w:p>
        </w:tc>
        <w:tc>
          <w:tcPr>
            <w:tcW w:w="710" w:type="dxa"/>
            <w:tcBorders>
              <w:top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0.766</w:t>
            </w:r>
          </w:p>
        </w:tc>
        <w:tc>
          <w:tcPr>
            <w:tcW w:w="281" w:type="dxa"/>
            <w:tcBorders>
              <w:top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r>
              <w:rPr>
                <w:rFonts w:hint="eastAsia"/>
                <w:kern w:val="0"/>
                <w:sz w:val="20"/>
                <w:szCs w:val="20"/>
              </w:rPr>
              <w:t>1.391（0.538-3.595）</w:t>
            </w:r>
          </w:p>
        </w:tc>
        <w:tc>
          <w:tcPr>
            <w:tcW w:w="707" w:type="dxa"/>
            <w:tcBorders>
              <w:top w:val="nil"/>
            </w:tcBorders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</w:t>
            </w:r>
            <w:r>
              <w:rPr>
                <w:kern w:val="0"/>
                <w:sz w:val="20"/>
                <w:szCs w:val="20"/>
              </w:rPr>
              <w:t>.496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351" w:type="dxa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Hormone receptor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Positive(ERand/orPR+)</w:t>
            </w:r>
          </w:p>
          <w:p>
            <w:pPr>
              <w:widowControl/>
              <w:ind w:left="105" w:leftChars="5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Negative(ER and PR-)</w:t>
            </w:r>
          </w:p>
        </w:tc>
        <w:tc>
          <w:tcPr>
            <w:tcW w:w="2302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1.014（0.502-2.050）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0.969</w:t>
            </w:r>
          </w:p>
        </w:tc>
        <w:tc>
          <w:tcPr>
            <w:tcW w:w="281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66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r>
              <w:rPr>
                <w:rFonts w:hint="eastAsia"/>
                <w:kern w:val="0"/>
                <w:sz w:val="20"/>
                <w:szCs w:val="20"/>
              </w:rPr>
              <w:t>1.140（0.439-2.960）</w:t>
            </w:r>
          </w:p>
        </w:tc>
        <w:tc>
          <w:tcPr>
            <w:tcW w:w="707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</w:t>
            </w:r>
            <w:r>
              <w:rPr>
                <w:kern w:val="0"/>
                <w:sz w:val="20"/>
                <w:szCs w:val="20"/>
              </w:rPr>
              <w:t>.788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Ki-67 index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&lt;20%</w:t>
            </w:r>
          </w:p>
          <w:p>
            <w:pPr>
              <w:widowControl/>
              <w:ind w:left="105" w:leftChars="5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≥20%</w:t>
            </w:r>
          </w:p>
        </w:tc>
        <w:tc>
          <w:tcPr>
            <w:tcW w:w="2302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0.790（0.352-1.776）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0.569</w:t>
            </w:r>
          </w:p>
        </w:tc>
        <w:tc>
          <w:tcPr>
            <w:tcW w:w="281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66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r>
              <w:rPr>
                <w:rFonts w:hint="eastAsia"/>
                <w:kern w:val="0"/>
                <w:sz w:val="20"/>
                <w:szCs w:val="20"/>
              </w:rPr>
              <w:t>1.182（0.384-3.638）</w:t>
            </w:r>
          </w:p>
        </w:tc>
        <w:tc>
          <w:tcPr>
            <w:tcW w:w="707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</w:t>
            </w:r>
            <w:r>
              <w:rPr>
                <w:kern w:val="0"/>
                <w:sz w:val="20"/>
                <w:szCs w:val="20"/>
              </w:rPr>
              <w:t>.770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P53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Positive</w:t>
            </w:r>
          </w:p>
          <w:p>
            <w:pPr>
              <w:widowControl/>
              <w:ind w:left="105" w:leftChars="5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Negative</w:t>
            </w:r>
          </w:p>
        </w:tc>
        <w:tc>
          <w:tcPr>
            <w:tcW w:w="2302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1.015（0.501-2.056）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0.968</w:t>
            </w:r>
          </w:p>
        </w:tc>
        <w:tc>
          <w:tcPr>
            <w:tcW w:w="281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66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r>
              <w:rPr>
                <w:rFonts w:hint="eastAsia"/>
                <w:kern w:val="0"/>
                <w:sz w:val="20"/>
                <w:szCs w:val="20"/>
              </w:rPr>
              <w:t>0.909（0.352-2.348</w:t>
            </w:r>
          </w:p>
        </w:tc>
        <w:tc>
          <w:tcPr>
            <w:tcW w:w="707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</w:t>
            </w:r>
            <w:r>
              <w:rPr>
                <w:kern w:val="0"/>
                <w:sz w:val="20"/>
                <w:szCs w:val="20"/>
              </w:rPr>
              <w:t>.844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Clinical T stage  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 xml:space="preserve">T1 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T2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T3</w:t>
            </w:r>
          </w:p>
          <w:p>
            <w:pPr>
              <w:widowControl/>
              <w:ind w:left="105" w:leftChars="5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T4</w:t>
            </w:r>
          </w:p>
        </w:tc>
        <w:tc>
          <w:tcPr>
            <w:tcW w:w="2302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1.004（0.379-2.663）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1.332（0.356-4.975）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1.350（0.156-11.700）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0.952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0.993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0.670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0.786</w:t>
            </w:r>
          </w:p>
        </w:tc>
        <w:tc>
          <w:tcPr>
            <w:tcW w:w="281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66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1.691（0.374-7.643）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2.734（0.455-16.424）</w:t>
            </w:r>
          </w:p>
          <w:p>
            <w:r>
              <w:rPr>
                <w:rFonts w:hint="eastAsia"/>
                <w:kern w:val="0"/>
                <w:sz w:val="20"/>
                <w:szCs w:val="20"/>
              </w:rPr>
              <w:t>4.637（0.409-52.538）</w:t>
            </w:r>
          </w:p>
        </w:tc>
        <w:tc>
          <w:tcPr>
            <w:tcW w:w="707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0.546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0.495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0.271</w:t>
            </w:r>
          </w:p>
          <w:p>
            <w:r>
              <w:rPr>
                <w:rFonts w:hint="eastAsia"/>
                <w:kern w:val="0"/>
                <w:sz w:val="20"/>
                <w:szCs w:val="20"/>
              </w:rPr>
              <w:t>0.215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Clinical N stage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N0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N1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N2</w:t>
            </w:r>
          </w:p>
          <w:p>
            <w:pPr>
              <w:widowControl/>
              <w:ind w:left="105" w:leftChars="50"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N3</w:t>
            </w:r>
          </w:p>
        </w:tc>
        <w:tc>
          <w:tcPr>
            <w:tcW w:w="2302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0.655（0.167-2.568）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1.244（0.338-4.571)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3.793（1.067-13.490）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0.001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0.544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0.743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0.039</w:t>
            </w:r>
          </w:p>
        </w:tc>
        <w:tc>
          <w:tcPr>
            <w:tcW w:w="281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66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0.483（0.087-2.672）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1.128（0.231-5.499）</w:t>
            </w:r>
          </w:p>
          <w:p>
            <w:r>
              <w:rPr>
                <w:rFonts w:hint="eastAsia"/>
                <w:kern w:val="0"/>
                <w:sz w:val="20"/>
                <w:szCs w:val="20"/>
              </w:rPr>
              <w:t>2.085（0.402-10.824）</w:t>
            </w:r>
          </w:p>
        </w:tc>
        <w:tc>
          <w:tcPr>
            <w:tcW w:w="707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0.192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0.404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0.881</w:t>
            </w:r>
          </w:p>
          <w:p>
            <w:r>
              <w:rPr>
                <w:rFonts w:hint="eastAsia"/>
                <w:kern w:val="0"/>
                <w:sz w:val="20"/>
                <w:szCs w:val="20"/>
              </w:rPr>
              <w:t>0.382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  <w:highlight w:val="none"/>
              </w:rPr>
              <w:t>Clinical TNM stage</w:t>
            </w:r>
            <w:r>
              <w:rPr>
                <w:rFonts w:hint="eastAsia"/>
                <w:kern w:val="0"/>
                <w:sz w:val="20"/>
                <w:szCs w:val="20"/>
              </w:rPr>
              <w:t xml:space="preserve"> 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IIa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IIb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IIIa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IIIb-c</w:t>
            </w:r>
          </w:p>
        </w:tc>
        <w:tc>
          <w:tcPr>
            <w:tcW w:w="2302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0.145（0.033-0.642）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0.260（0.107-0.630）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0.276（0.117-0.650）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0.011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0.003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0.003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0.002</w:t>
            </w:r>
          </w:p>
        </w:tc>
        <w:tc>
          <w:tcPr>
            <w:tcW w:w="281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66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0.161（0.019-1.338）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0.357（0.109-1.176）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0.381（0.121-1.194）</w:t>
            </w:r>
          </w:p>
          <w:p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</w:tc>
        <w:tc>
          <w:tcPr>
            <w:tcW w:w="707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0.091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0.090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0.098</w:t>
            </w:r>
          </w:p>
          <w:p>
            <w:r>
              <w:rPr>
                <w:rFonts w:hint="eastAsia"/>
                <w:kern w:val="0"/>
                <w:sz w:val="20"/>
                <w:szCs w:val="20"/>
              </w:rPr>
              <w:t>0.163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</w:tcPr>
          <w:p>
            <w:pPr>
              <w:rPr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/>
                <w:kern w:val="0"/>
                <w:sz w:val="20"/>
                <w:szCs w:val="20"/>
                <w:highlight w:val="none"/>
              </w:rPr>
              <w:t>Treatment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Anthracycline  group</w:t>
            </w:r>
          </w:p>
          <w:p>
            <w:pPr>
              <w:ind w:left="105" w:leftChars="50"/>
            </w:pPr>
            <w:r>
              <w:rPr>
                <w:rFonts w:hint="eastAsia"/>
                <w:kern w:val="0"/>
                <w:sz w:val="20"/>
                <w:szCs w:val="20"/>
              </w:rPr>
              <w:t>Non-anthracycline     group</w:t>
            </w:r>
          </w:p>
        </w:tc>
        <w:tc>
          <w:tcPr>
            <w:tcW w:w="2302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0.453（0.218-0.940）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0.033</w:t>
            </w:r>
          </w:p>
        </w:tc>
        <w:tc>
          <w:tcPr>
            <w:tcW w:w="281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66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r>
              <w:rPr>
                <w:rFonts w:hint="eastAsia"/>
                <w:kern w:val="0"/>
                <w:sz w:val="20"/>
                <w:szCs w:val="20"/>
              </w:rPr>
              <w:t>0.465（0.174-1.242）</w:t>
            </w:r>
          </w:p>
        </w:tc>
        <w:tc>
          <w:tcPr>
            <w:tcW w:w="707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0.127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</w:tcPr>
          <w:p>
            <w:pPr>
              <w:rPr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/>
                <w:kern w:val="0"/>
                <w:sz w:val="20"/>
                <w:szCs w:val="20"/>
                <w:highlight w:val="none"/>
              </w:rPr>
              <w:t>Targeted therap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H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H+P</w:t>
            </w:r>
          </w:p>
        </w:tc>
        <w:tc>
          <w:tcPr>
            <w:tcW w:w="2302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1.047（0.377-2.910）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0.929</w:t>
            </w:r>
          </w:p>
        </w:tc>
        <w:tc>
          <w:tcPr>
            <w:tcW w:w="281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66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r>
              <w:rPr>
                <w:rFonts w:hint="eastAsia"/>
                <w:kern w:val="0"/>
                <w:sz w:val="20"/>
                <w:szCs w:val="20"/>
              </w:rPr>
              <w:t>0.608（0.073-5.045）</w:t>
            </w:r>
          </w:p>
        </w:tc>
        <w:tc>
          <w:tcPr>
            <w:tcW w:w="707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0.645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</w:tcPr>
          <w:p>
            <w:pPr>
              <w:rPr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/>
                <w:kern w:val="0"/>
                <w:sz w:val="20"/>
                <w:szCs w:val="20"/>
                <w:highlight w:val="none"/>
              </w:rPr>
              <w:t>pCR (ypT0/isypN0)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pCR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non-pCR</w:t>
            </w:r>
          </w:p>
        </w:tc>
        <w:tc>
          <w:tcPr>
            <w:tcW w:w="2302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3.441（1.545-7.663）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0.002</w:t>
            </w:r>
          </w:p>
        </w:tc>
        <w:tc>
          <w:tcPr>
            <w:tcW w:w="281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66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r>
              <w:rPr>
                <w:rFonts w:hint="eastAsia"/>
                <w:kern w:val="0"/>
                <w:sz w:val="20"/>
                <w:szCs w:val="20"/>
              </w:rPr>
              <w:t>3.724（1.225-11.323）</w:t>
            </w:r>
          </w:p>
        </w:tc>
        <w:tc>
          <w:tcPr>
            <w:tcW w:w="707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</w:t>
            </w:r>
            <w:r>
              <w:rPr>
                <w:kern w:val="0"/>
                <w:sz w:val="20"/>
                <w:szCs w:val="20"/>
              </w:rPr>
              <w:t>21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Chemotherapy cycle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Within 6 cycles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Overy 6 cycles</w:t>
            </w:r>
          </w:p>
        </w:tc>
        <w:tc>
          <w:tcPr>
            <w:tcW w:w="2302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1.120（0.558-2.250）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0.750</w:t>
            </w:r>
          </w:p>
        </w:tc>
        <w:tc>
          <w:tcPr>
            <w:tcW w:w="281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66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r>
              <w:rPr>
                <w:rFonts w:hint="eastAsia"/>
                <w:kern w:val="0"/>
                <w:sz w:val="20"/>
                <w:szCs w:val="20"/>
              </w:rPr>
              <w:t>1.073（0.421-2.731）</w:t>
            </w:r>
          </w:p>
        </w:tc>
        <w:tc>
          <w:tcPr>
            <w:tcW w:w="707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</w:t>
            </w:r>
            <w:r>
              <w:rPr>
                <w:kern w:val="0"/>
                <w:sz w:val="20"/>
                <w:szCs w:val="20"/>
              </w:rPr>
              <w:t>.883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</w:tcPr>
          <w:p>
            <w:pPr>
              <w:rPr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/>
                <w:kern w:val="0"/>
                <w:sz w:val="20"/>
                <w:szCs w:val="20"/>
                <w:highlight w:val="none"/>
              </w:rPr>
              <w:t>HER2 status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IHC3+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IHC 2+/FISH+</w:t>
            </w:r>
          </w:p>
        </w:tc>
        <w:tc>
          <w:tcPr>
            <w:tcW w:w="2302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4.879（2.032-11.713）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＜0.001</w:t>
            </w:r>
          </w:p>
        </w:tc>
        <w:tc>
          <w:tcPr>
            <w:tcW w:w="281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66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r>
              <w:rPr>
                <w:rFonts w:hint="eastAsia"/>
                <w:kern w:val="0"/>
                <w:sz w:val="20"/>
                <w:szCs w:val="20"/>
              </w:rPr>
              <w:t>4.003（1.009-14.576）</w:t>
            </w:r>
          </w:p>
        </w:tc>
        <w:tc>
          <w:tcPr>
            <w:tcW w:w="707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0.0</w:t>
            </w:r>
            <w:r>
              <w:rPr>
                <w:kern w:val="0"/>
                <w:sz w:val="20"/>
                <w:szCs w:val="20"/>
              </w:rPr>
              <w:t>35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1" w:type="dxa"/>
          </w:tcPr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Radiation therapy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Yes</w:t>
            </w:r>
          </w:p>
          <w:p>
            <w:pPr>
              <w:ind w:left="105" w:leftChars="50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No</w:t>
            </w:r>
          </w:p>
        </w:tc>
        <w:tc>
          <w:tcPr>
            <w:tcW w:w="2302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1.520（0.702-3.294）</w:t>
            </w:r>
          </w:p>
        </w:tc>
        <w:tc>
          <w:tcPr>
            <w:tcW w:w="710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0.288</w:t>
            </w:r>
          </w:p>
        </w:tc>
        <w:tc>
          <w:tcPr>
            <w:tcW w:w="281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2266" w:type="dxa"/>
          </w:tcPr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  <w:p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Ref</w:t>
            </w:r>
          </w:p>
          <w:p>
            <w:r>
              <w:rPr>
                <w:rFonts w:hint="eastAsia"/>
                <w:kern w:val="0"/>
                <w:sz w:val="20"/>
                <w:szCs w:val="20"/>
              </w:rPr>
              <w:t>1.791（0.634-5.065）</w:t>
            </w:r>
          </w:p>
        </w:tc>
        <w:tc>
          <w:tcPr>
            <w:tcW w:w="707" w:type="dxa"/>
          </w:tcPr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</w:p>
          <w:p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2</w:t>
            </w:r>
            <w:r>
              <w:rPr>
                <w:kern w:val="0"/>
                <w:sz w:val="20"/>
                <w:szCs w:val="20"/>
              </w:rPr>
              <w:t>72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ODViY2JkMjU3NGYzZTEwMzZmMGFkZWViYmNkYWU3NDIifQ=="/>
    <w:docVar w:name="KY_MEDREF_DOCUID" w:val="{D494B7FB-C564-48C7-89AF-E8966D761F2B}"/>
    <w:docVar w:name="KY_MEDREF_VERSION" w:val="3"/>
  </w:docVars>
  <w:rsids>
    <w:rsidRoot w:val="00951883"/>
    <w:rsid w:val="006439E7"/>
    <w:rsid w:val="006E380B"/>
    <w:rsid w:val="0094276B"/>
    <w:rsid w:val="00951883"/>
    <w:rsid w:val="009907F2"/>
    <w:rsid w:val="00B7262A"/>
    <w:rsid w:val="14991BFE"/>
    <w:rsid w:val="1A3548CB"/>
    <w:rsid w:val="36A23A1B"/>
    <w:rsid w:val="7E18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1"/>
      <w:lang w:val="en-US" w:eastAsia="zh-CN" w:bidi="ar-SA"/>
      <w14:ligatures w14:val="standardContextual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1603</Characters>
  <Lines>13</Lines>
  <Paragraphs>3</Paragraphs>
  <TotalTime>0</TotalTime>
  <ScaleCrop>false</ScaleCrop>
  <LinksUpToDate>false</LinksUpToDate>
  <CharactersWithSpaces>1881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2023-11-06T02:12:00Z</dcterms:created>
  <dc:creator>鹏飞 何</dc:creator>
  <cp:lastModifiedBy>殇人or自殇。</cp:lastModifiedBy>
  <dcterms:modified xsi:type="dcterms:W3CDTF">2023-12-30T09:08:52Z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855F4424BE074E57B0AE86621AB0E0DE_12</vt:lpwstr>
  </property>
</Properties>
</file>